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E5" w:rsidRPr="004057B0" w:rsidRDefault="003D63E5" w:rsidP="003D63E5">
      <w:pPr>
        <w:spacing w:after="0" w:line="240" w:lineRule="auto"/>
        <w:ind w:firstLine="706"/>
        <w:jc w:val="right"/>
        <w:rPr>
          <w:rFonts w:ascii="Sylfaen" w:hAnsi="Sylfaen" w:cs="AcadNusx"/>
          <w:b/>
          <w:bCs/>
          <w:i/>
          <w:u w:val="single"/>
          <w:lang w:val="en-US"/>
        </w:rPr>
      </w:pPr>
      <w:r w:rsidRPr="003D63E5">
        <w:rPr>
          <w:rFonts w:ascii="Sylfaen" w:hAnsi="Sylfaen" w:cs="AcadNusx"/>
          <w:b/>
          <w:bCs/>
          <w:i/>
          <w:u w:val="single"/>
          <w:lang w:val="ka-GE"/>
        </w:rPr>
        <w:t xml:space="preserve">დანართი </w:t>
      </w:r>
      <w:r w:rsidR="004057B0">
        <w:rPr>
          <w:rFonts w:ascii="Sylfaen" w:hAnsi="Sylfaen" w:cs="AcadNusx"/>
          <w:b/>
          <w:bCs/>
          <w:i/>
          <w:u w:val="single"/>
          <w:lang w:val="en-US"/>
        </w:rPr>
        <w:t>3</w:t>
      </w:r>
    </w:p>
    <w:p w:rsidR="003D63E5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bCs/>
          <w:sz w:val="28"/>
          <w:szCs w:val="28"/>
          <w:u w:val="single"/>
          <w:lang w:val="ka-GE"/>
        </w:rPr>
      </w:pP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საქსტატის</w:t>
      </w:r>
      <w:r w:rsidRPr="002008D4">
        <w:rPr>
          <w:rFonts w:ascii="AcadNusx" w:hAnsi="AcadNusx" w:cs="AcadNusx"/>
          <w:b/>
          <w:bCs/>
          <w:sz w:val="28"/>
          <w:szCs w:val="28"/>
          <w:u w:val="single"/>
          <w:lang w:val="ka-GE"/>
        </w:rPr>
        <w:t xml:space="preserve"> </w:t>
      </w: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ძირითადი</w:t>
      </w:r>
      <w:r w:rsidRPr="002008D4">
        <w:rPr>
          <w:rFonts w:ascii="AcadNusx" w:hAnsi="AcadNusx" w:cs="AcadNusx"/>
          <w:b/>
          <w:bCs/>
          <w:sz w:val="28"/>
          <w:szCs w:val="28"/>
          <w:u w:val="single"/>
          <w:lang w:val="ka-GE"/>
        </w:rPr>
        <w:t xml:space="preserve"> </w:t>
      </w: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პროდუქტები</w:t>
      </w:r>
      <w:r w:rsidRPr="002008D4">
        <w:rPr>
          <w:rFonts w:ascii="AcadNusx" w:hAnsi="AcadNusx" w:cs="AcadNusx"/>
          <w:b/>
          <w:bCs/>
          <w:sz w:val="28"/>
          <w:szCs w:val="28"/>
          <w:u w:val="single"/>
          <w:lang w:val="ka-GE"/>
        </w:rPr>
        <w:t xml:space="preserve"> </w:t>
      </w: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და</w:t>
      </w:r>
      <w:r w:rsidRPr="002008D4">
        <w:rPr>
          <w:rFonts w:ascii="AcadNusx" w:hAnsi="AcadNusx" w:cs="AcadNusx"/>
          <w:b/>
          <w:bCs/>
          <w:sz w:val="28"/>
          <w:szCs w:val="28"/>
          <w:u w:val="single"/>
          <w:lang w:val="ka-GE"/>
        </w:rPr>
        <w:t xml:space="preserve"> </w:t>
      </w:r>
      <w:r w:rsidRPr="002008D4">
        <w:rPr>
          <w:rFonts w:ascii="Sylfaen" w:hAnsi="Sylfaen" w:cs="AcadNusx"/>
          <w:b/>
          <w:bCs/>
          <w:sz w:val="28"/>
          <w:szCs w:val="28"/>
          <w:u w:val="single" w:color="FF0000"/>
          <w:lang w:val="ka-GE"/>
        </w:rPr>
        <w:t>მეთოდოლოგია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ka-GE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ka-GE"/>
        </w:rPr>
      </w:pPr>
      <w:r w:rsidRPr="002008D4">
        <w:rPr>
          <w:rFonts w:ascii="AcadNusx" w:hAnsi="AcadNusx" w:cs="AcadNusx"/>
          <w:sz w:val="24"/>
          <w:szCs w:val="24"/>
          <w:lang w:val="ka-GE"/>
        </w:rPr>
        <w:tab/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კანონმდებლობის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შესაბამისად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სტატისტიკის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წარმოება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მისი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წარმოების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შედეგად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მიღებული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ინფორმაციის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გავრცელება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უნდა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შეესაბამებოდეს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სტანდარტებსა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გამოცდილებას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.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შესაბამისად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საქსტატი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მიერ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წარმოებულ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ყველა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სტატისტიკურ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კვლევაში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ხელმძღვანელობს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საერთაშორისო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მეთოდოლოგიისა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სტანდარტების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შესაბამისად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სპეციალურად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შემუშავებული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დამტკიცებული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კითხვარებით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.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საქსტატის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მიერ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წარმოებული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ძირითადი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კვლევები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(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მათ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შედეგად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მიღებული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სტატისტიკური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მონაცემები/პროდუქტები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),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რაც</w:t>
      </w:r>
      <w:proofErr w:type="spellEnd"/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ოფიციალურ</w:t>
      </w:r>
      <w:proofErr w:type="spellEnd"/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სტატისტიკას</w:t>
      </w:r>
      <w:proofErr w:type="spellEnd"/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წარმოადგენს</w:t>
      </w:r>
      <w:proofErr w:type="spellEnd"/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,</w:t>
      </w:r>
      <w:r w:rsidRPr="002008D4">
        <w:rPr>
          <w:rFonts w:ascii="AcadNusx" w:hAnsi="AcadNusx" w:cs="AcadNusx"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შემდეგია</w:t>
      </w:r>
      <w:proofErr w:type="spellEnd"/>
      <w:r w:rsidRPr="002008D4">
        <w:rPr>
          <w:rFonts w:ascii="AcadNusx" w:hAnsi="AcadNusx" w:cs="AcadNusx"/>
          <w:sz w:val="24"/>
          <w:szCs w:val="24"/>
          <w:lang w:val="ka-GE"/>
        </w:rPr>
        <w:t>: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ეროვნული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ანგარიშები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მთლიანი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შიდა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პროდუქტი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მთლიანი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ეროვნული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შემოსავალი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საგარეო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სექტორის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საქონლით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საგარეო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ვაჭრობა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lang w:val="ka-GE"/>
        </w:rPr>
        <w:t xml:space="preserve">პირდაპირი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უცხოური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ინვესტიციები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სამომხმარებლო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მწარმოებელთა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სოციალური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სიღარიბის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მაჩვენებლები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საარსებო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მინიმუმი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შინამეურნეობების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შემოსავლები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ხარჯები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უმუშევრობა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ხელფასები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განათლების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ჯანდაცვის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კულტურის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სამართლებრივი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გენდერული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ტურიზმის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დემოგრაფია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რიცხოვნობა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დაბადება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გარდაცვალება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ქორწინება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განქორწინება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მიგრაცია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ბიზნეს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ბიზნეს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რეგისტრი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ბიზნეს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სექტორის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პროდუქციის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გამოშვების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ბრუნვის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მაჩვენებლები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მრეწველობის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მშენებლობის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ენერგეტიკის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მომსახურების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სფეროს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სოფლის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მეურნეობის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ერთწლიანი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კულტურების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ნათესი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ფართობი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აღებული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ფართობი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წარმოება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საშუალო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მოსავლიანობა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მრავალწლოვანი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კულტურების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წარმოება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პირუტყვის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ფრინველის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სულადობა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დაცემა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ნამატი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მეცხოველეობის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პროდუქციის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წარმოება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საშუალო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მაჩვენებლები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სასოფლო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მეურნეობების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მიერ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გამოყენებული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მინერალური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სასუქები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,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განოყიერებული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ფართობი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საშუალოდ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ერთ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ჰექტარზე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გამოყენებული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მინერალური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სასუქების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რაოდენობა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ქვეყნის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დონეზე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რეგიონების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Sylfaen"/>
          <w:sz w:val="24"/>
          <w:szCs w:val="24"/>
          <w:u w:color="FF0000"/>
          <w:lang w:val="en-US"/>
        </w:rPr>
        <w:t>მიხედვით</w:t>
      </w:r>
      <w:proofErr w:type="spellEnd"/>
      <w:r w:rsidRPr="002008D4">
        <w:rPr>
          <w:rFonts w:ascii="Sylfaen" w:hAnsi="Sylfaen" w:cs="Sylfaen"/>
          <w:noProof/>
          <w:sz w:val="24"/>
          <w:szCs w:val="24"/>
          <w:lang w:val="ka-GE"/>
        </w:rPr>
        <w:t>.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გარემოს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დაცვის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სასურსათო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ბალანსები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>.</w:t>
      </w:r>
    </w:p>
    <w:p w:rsidR="003D63E5" w:rsidRDefault="003D63E5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510A6A" w:rsidRPr="00510A6A" w:rsidRDefault="00510A6A" w:rsidP="003D63E5">
      <w:pPr>
        <w:spacing w:after="0" w:line="240" w:lineRule="auto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lastRenderedPageBreak/>
        <w:t>სტატისტიკური</w:t>
      </w:r>
      <w:r w:rsidRPr="002008D4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მონაცემების/პროდუქტები 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წარმოებისას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საქსტატმა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2015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წელს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იხელმძღვანელა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შემდეგი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მეთოდოლოგიური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დოკუმენტებით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/>
        </w:rPr>
        <w:t>:</w:t>
      </w:r>
    </w:p>
    <w:p w:rsidR="00510A6A" w:rsidRPr="00510A6A" w:rsidRDefault="00510A6A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ka-GE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ეროვნული</w:t>
      </w:r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>ანგარიშები</w:t>
      </w:r>
    </w:p>
    <w:p w:rsidR="003D63E5" w:rsidRPr="002008D4" w:rsidRDefault="003D63E5" w:rsidP="003D63E5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ეროვნულ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ანგარიშთა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სისტემა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1993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SNA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Accounts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1993</w:t>
      </w:r>
      <w:r w:rsidRPr="002008D4">
        <w:rPr>
          <w:rFonts w:ascii="AcadNusx" w:hAnsi="AcadNusx" w:cs="AcadNusx"/>
          <w:sz w:val="24"/>
          <w:szCs w:val="24"/>
          <w:lang w:val="it-IT"/>
        </w:rPr>
        <w:t>)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ევროსტატი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თანამშრომლობისა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მსოფლიო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ბანკი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ბრიუსელი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/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ლუქსემბურგი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პარიზი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ვაშინგტონი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1993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დაუკვირვებადი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გაზომვა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Measuring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Non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Observed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Economy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თანამშრომლობისა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პარიზი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საფრანგეთი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2002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>.</w:t>
      </w:r>
    </w:p>
    <w:p w:rsidR="003D63E5" w:rsidRPr="002008D4" w:rsidRDefault="003D63E5" w:rsidP="003D63E5">
      <w:pPr>
        <w:pStyle w:val="ListParagraph"/>
        <w:spacing w:after="0" w:line="240" w:lineRule="auto"/>
        <w:ind w:left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საგარეო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სექტორის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სტატისტიკ</w:t>
      </w:r>
      <w:proofErr w:type="spellEnd"/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ა: </w:t>
      </w:r>
    </w:p>
    <w:p w:rsidR="003D63E5" w:rsidRPr="002008D4" w:rsidRDefault="003D63E5" w:rsidP="003D63E5">
      <w:pPr>
        <w:spacing w:after="0" w:line="240" w:lineRule="auto"/>
        <w:ind w:firstLine="709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საქონლით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ვაჭრობის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International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Merchandise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Trade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აშშ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2011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საგარეო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საქმიანობის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სასაქონლო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ნომენკლატურა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20</w:t>
      </w:r>
      <w:r w:rsidRPr="002008D4">
        <w:rPr>
          <w:rFonts w:ascii="Sylfaen" w:hAnsi="Sylfaen" w:cs="Times New Roman"/>
          <w:sz w:val="24"/>
          <w:szCs w:val="24"/>
          <w:u w:color="FF0000"/>
          <w:lang w:val="it-IT"/>
        </w:rPr>
        <w:t>12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Harmonized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Commodity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Description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Coding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AcadNusx" w:hAnsi="AcadNusx" w:cs="AcadNusx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საგადასახდელო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ბალანსისა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საინვესტიციო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პოზიციის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Balance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Payments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International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Investments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Position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Manual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),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ვაშინგტონი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აშშ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მეექვსე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გამოცემა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პირდაპირი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უცხოური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ინვესტიციების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სტანდარტული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განსაზღვრება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Benchmark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Definition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Foreign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Direct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Investment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თანამშრომლობისა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პარიზი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საფრანგეთი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მეოთხე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გამოცემა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პირდაპირი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ინვესტიციების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კოორდინირებული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გამოკვლევის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bookmarkStart w:id="0" w:name="OLE_LINK5"/>
      <w:bookmarkStart w:id="1" w:name="OLE_LINK6"/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Coordinated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Direct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Investment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Survey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Guide</w:t>
      </w:r>
      <w:bookmarkEnd w:id="0"/>
      <w:bookmarkEnd w:id="1"/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ვაშინგტონი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აშშ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საგარეო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ვალის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External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Debt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ევროსტატი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თანამშრომლობისა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მსოფლიო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ბანკი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გაეროს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კონფერენცია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ვაჭრობასა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განვითარებაზე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UNCTAD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ვაშინგტონი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აშშ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2003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spacing w:after="0" w:line="240" w:lineRule="auto"/>
        <w:ind w:firstLine="284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ფასების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სტატისტიკა</w:t>
      </w:r>
      <w:proofErr w:type="spellEnd"/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: 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სამომხმარებლო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Consumer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Price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Index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Manual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შრომის</w:t>
      </w:r>
      <w:proofErr w:type="spellEnd"/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Sylfaen" w:hAnsi="Sylfaen" w:cs="Arial"/>
          <w:sz w:val="24"/>
          <w:szCs w:val="24"/>
          <w:u w:color="FF0000"/>
          <w:lang w:val="ka-GE"/>
        </w:rPr>
        <w:t xml:space="preserve"> </w:t>
      </w:r>
      <w:r w:rsidRPr="002008D4">
        <w:rPr>
          <w:rFonts w:ascii="Arial" w:hAnsi="Arial" w:cs="Arial"/>
          <w:sz w:val="24"/>
          <w:szCs w:val="24"/>
          <w:lang w:val="it-IT"/>
        </w:rPr>
        <w:t>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ILO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),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proofErr w:type="spellEnd"/>
      <w:r w:rsidRPr="002008D4">
        <w:rPr>
          <w:rFonts w:ascii="Arial" w:hAnsi="Arial" w:cs="Arial"/>
          <w:sz w:val="24"/>
          <w:szCs w:val="24"/>
          <w:lang w:val="it-IT"/>
        </w:rPr>
        <w:t>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IMF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),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2004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lastRenderedPageBreak/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სამომხმარებლო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წარმოების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პრაქტიკული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”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Practical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Guide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Producing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Consumer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Price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Indices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2009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სავალუტო</w:t>
      </w:r>
      <w:proofErr w:type="spellEnd"/>
      <w:r w:rsidRPr="002008D4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ფონდის</w:t>
      </w:r>
      <w:proofErr w:type="spellEnd"/>
      <w:r w:rsidRPr="002008D4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proofErr w:type="spellEnd"/>
      <w:r w:rsidRPr="002008D4">
        <w:rPr>
          <w:rFonts w:ascii="AcadNusx" w:hAnsi="AcadNusx" w:cs="AcadNusx"/>
          <w:sz w:val="24"/>
          <w:szCs w:val="24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1993</w:t>
      </w:r>
      <w:r w:rsidRPr="002008D4">
        <w:rPr>
          <w:rFonts w:ascii="AcadNusx" w:hAnsi="AcadNusx" w:cs="AcadNusx"/>
          <w:sz w:val="24"/>
          <w:szCs w:val="24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2012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ექსპორტის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იმპორტის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lang w:val="it-IT"/>
        </w:rPr>
        <w:t>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Export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and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Import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Price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Index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Manual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), </w:t>
      </w:r>
      <w:proofErr w:type="spellStart"/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შრომის</w:t>
      </w:r>
      <w:proofErr w:type="spellEnd"/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Sylfaen" w:hAnsi="Sylfaen" w:cs="Arial"/>
          <w:sz w:val="24"/>
          <w:szCs w:val="24"/>
          <w:u w:color="FF0000"/>
          <w:lang w:val="ka-GE"/>
        </w:rPr>
        <w:t xml:space="preserve"> </w:t>
      </w:r>
      <w:r w:rsidRPr="002008D4">
        <w:rPr>
          <w:rFonts w:ascii="Arial" w:hAnsi="Arial" w:cs="Arial"/>
          <w:sz w:val="24"/>
          <w:szCs w:val="24"/>
          <w:lang w:val="it-IT"/>
        </w:rPr>
        <w:t>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ILO</w:t>
      </w:r>
      <w:r w:rsidRPr="002008D4">
        <w:rPr>
          <w:rFonts w:ascii="Arial" w:hAnsi="Arial" w:cs="Arial"/>
          <w:sz w:val="24"/>
          <w:szCs w:val="24"/>
          <w:lang w:val="it-IT"/>
        </w:rPr>
        <w:t>),</w:t>
      </w:r>
      <w:r w:rsidRPr="002008D4">
        <w:rPr>
          <w:rFonts w:ascii="AcadNusx" w:hAnsi="AcadNusx" w:cs="Arial"/>
          <w:sz w:val="24"/>
          <w:szCs w:val="24"/>
          <w:lang w:val="it-IT"/>
        </w:rPr>
        <w:t xml:space="preserve">  </w:t>
      </w:r>
      <w:proofErr w:type="spellStart"/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სავალუტო</w:t>
      </w:r>
      <w:proofErr w:type="spellEnd"/>
      <w:r w:rsidRPr="002008D4">
        <w:rPr>
          <w:rFonts w:ascii="AcadNusx" w:hAnsi="AcadNusx" w:cs="Arial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rial"/>
          <w:sz w:val="24"/>
          <w:szCs w:val="24"/>
          <w:u w:color="FF0000"/>
          <w:lang w:val="en-US"/>
        </w:rPr>
        <w:t>ფონდი</w:t>
      </w:r>
      <w:proofErr w:type="spellEnd"/>
      <w:r w:rsidRPr="002008D4">
        <w:rPr>
          <w:rFonts w:ascii="Arial" w:hAnsi="Arial" w:cs="Arial"/>
          <w:sz w:val="24"/>
          <w:szCs w:val="24"/>
          <w:lang w:val="it-IT"/>
        </w:rPr>
        <w:t xml:space="preserve"> (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IMF</w:t>
      </w:r>
      <w:r w:rsidRPr="002008D4">
        <w:rPr>
          <w:rFonts w:ascii="Arial" w:hAnsi="Arial" w:cs="Arial"/>
          <w:sz w:val="24"/>
          <w:szCs w:val="24"/>
          <w:lang w:val="it-IT"/>
        </w:rPr>
        <w:t xml:space="preserve">), </w:t>
      </w:r>
      <w:r w:rsidRPr="002008D4">
        <w:rPr>
          <w:rFonts w:ascii="Arial" w:hAnsi="Arial" w:cs="Arial"/>
          <w:sz w:val="24"/>
          <w:szCs w:val="24"/>
          <w:u w:color="FF0000"/>
          <w:lang w:val="ka-GE"/>
        </w:rPr>
        <w:t>2009;</w:t>
      </w:r>
    </w:p>
    <w:p w:rsidR="003D63E5" w:rsidRPr="002008D4" w:rsidRDefault="003D63E5" w:rsidP="003D63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სამომხმარებლო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გაანგარიშების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სამრეწველო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პროდუქციის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მწარმოებელთა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ფასების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ინდექსის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გაანგარიშების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spacing w:after="0" w:line="240" w:lineRule="auto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სოციალური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სტატისტიკ</w:t>
      </w:r>
      <w:proofErr w:type="spellEnd"/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ა: 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შინამეურნეობების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გამოკვლევის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Handbook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Household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Surveys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1984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შინამეურნეობებისა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ცალკეული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ინდივიდების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მიერ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საინფორმაციო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საკომუნიკაციო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ტექნოლოგიებზე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ხელმისაწვდომობისა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გამოყენების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ინდიკატორების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გაანგარიშების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Manual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for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mearsuring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ICT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Access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and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Use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by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Households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and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 </w:t>
      </w:r>
      <w:r w:rsidRPr="002008D4">
        <w:rPr>
          <w:rFonts w:ascii="Times" w:hAnsi="Times" w:cs="AcadNusx"/>
          <w:sz w:val="24"/>
          <w:szCs w:val="24"/>
          <w:u w:color="FF0000"/>
          <w:lang w:val="ka-GE"/>
        </w:rPr>
        <w:t>Individuals</w:t>
      </w:r>
      <w:r w:rsidRPr="002008D4">
        <w:rPr>
          <w:rFonts w:ascii="Times" w:hAnsi="Times" w:cs="AcadNusx"/>
          <w:sz w:val="24"/>
          <w:szCs w:val="24"/>
          <w:lang w:val="it-IT"/>
        </w:rPr>
        <w:t xml:space="preserve">),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ტელეკომუნიკაციების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შვეიცარია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2014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თანამედროვე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სტატისტიკაზე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Current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International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Recommendations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Labour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ILO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1994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წლის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გამოცემა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შვეიცარია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ეკონომიკურად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აქტიური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გამოკვლევა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: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უმუშევრობა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არასრული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>),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Hussmanns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.,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Mehran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.,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Verma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V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Surveys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Economically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Active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Population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Underemployment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.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ჰუსმანსი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.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მერანი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.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ვერმა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შვეიცარია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1992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„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უმუშევრობისა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არასრული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დასაქმების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გაანგარიშების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მეთოდიკა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–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თანამედროვე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სტანდარტები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მათი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გამოყენების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საკითხები</w:t>
      </w:r>
      <w:proofErr w:type="spellEnd"/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“</w:t>
      </w:r>
      <w:r w:rsidRPr="002008D4">
        <w:rPr>
          <w:rFonts w:ascii="AcadNusx" w:hAnsi="AcadNusx" w:cs="AcadNusx"/>
          <w:sz w:val="24"/>
          <w:szCs w:val="24"/>
          <w:lang w:val="it-IT"/>
        </w:rPr>
        <w:t>,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Measurement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underemployment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–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Current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international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standards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issues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their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application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ILO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ძირითადი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ცნებები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განმარტებები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სტატისტიკაში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ILO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„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ხელფასების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ინტეგრირებული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სისტემა</w:t>
      </w:r>
      <w:proofErr w:type="spellEnd"/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“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Integrated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Wages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ILO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შრომის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ILO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შვეიცარია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1994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დანაშაულებების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აღკვეთის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სისხლის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სამართლის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ვენის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განყოფილების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სოციალურ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>-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ინფორმაციის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პოლიტიკის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ანალიზის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დეპარტამენტის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lastRenderedPageBreak/>
        <w:t>იუნესკოს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ინსტიტუტის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განათლება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მეცნიერება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კულტურა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ევროპის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ეკონომიკური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კომისიის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UNECE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)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გაეროს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ქალთა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</w:t>
      </w:r>
      <w:r w:rsidRPr="002008D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WOMEN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გენდერული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სფეროში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ტურიზმის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სტატისტიკისთვის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International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Recommendations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for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Tourism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Statistics</w:t>
      </w:r>
      <w:r w:rsidRPr="002008D4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2008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),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მეთოდოლოგიური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სახელმძღვანელო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ტურიზმის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სტატისტიკისთვის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ვერსია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</w:t>
      </w:r>
      <w:r w:rsidRPr="002008D4">
        <w:rPr>
          <w:rFonts w:ascii="AcadNusx" w:hAnsi="AcadNusx" w:cs="AcadNusx"/>
          <w:sz w:val="24"/>
          <w:szCs w:val="24"/>
          <w:lang w:val="it-IT"/>
        </w:rPr>
        <w:t>.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Methodological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Manual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for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Tourism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Statistics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ka-GE"/>
        </w:rPr>
        <w:t>version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1</w:t>
      </w:r>
      <w:r w:rsidRPr="002008D4">
        <w:rPr>
          <w:rFonts w:ascii="Sylfaen" w:hAnsi="Sylfaen" w:cs="AcadNusx"/>
          <w:sz w:val="24"/>
          <w:szCs w:val="24"/>
          <w:lang w:val="it-IT"/>
        </w:rPr>
        <w:t>.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</w:t>
      </w:r>
      <w:r w:rsidRPr="002008D4">
        <w:rPr>
          <w:rFonts w:ascii="Sylfaen" w:hAnsi="Sylfaen" w:cs="AcadNusx"/>
          <w:sz w:val="24"/>
          <w:szCs w:val="24"/>
          <w:lang w:val="it-IT"/>
        </w:rPr>
        <w:t xml:space="preserve">),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ევროკავშირი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2012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>.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ka-GE"/>
        </w:rPr>
      </w:pPr>
    </w:p>
    <w:p w:rsidR="003D63E5" w:rsidRPr="00510A6A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en-US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lang w:val="ka-GE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Sylfaen" w:hAnsi="Sylfaen" w:cs="AcadNusx"/>
          <w:b/>
          <w:sz w:val="24"/>
          <w:szCs w:val="24"/>
          <w:u w:color="FF0000"/>
          <w:lang w:val="ka-GE"/>
        </w:rPr>
      </w:pP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მოსახლეობის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დემოგრაფიის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/>
        </w:rPr>
        <w:t>სტატისტიკ</w:t>
      </w:r>
      <w:proofErr w:type="spellEnd"/>
      <w:r w:rsidRPr="002008D4">
        <w:rPr>
          <w:rFonts w:ascii="Sylfaen" w:hAnsi="Sylfaen" w:cs="AcadNusx"/>
          <w:b/>
          <w:sz w:val="24"/>
          <w:szCs w:val="24"/>
          <w:u w:color="FF0000"/>
          <w:lang w:val="ka-GE"/>
        </w:rPr>
        <w:t xml:space="preserve">ა: 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ევროპის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სტატისტიკოსთა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კონფერენციის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2010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წლის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რაუნდის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საცხოვრისების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აღწერისთვის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Conference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European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Statisticians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Recommendations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2010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Censuses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Population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Housing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ჟენევა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2006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ბუნებრივი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მოძრაობის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სტატისტიკური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აღრიცხვის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სისტემის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პრინციპები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რეკომენდაციები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Principles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Recommendations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Vital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მეორე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შესწორებული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გამოცემა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გაერთიანებული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ნიუ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იორკი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/>
        </w:rPr>
        <w:t>2001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დემოგრაფიის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მოკლე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ენციკლოპედიური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ლექსიკონი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გაეროს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მოსახლეობის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ფონდი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UNFPA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2005</w:t>
      </w:r>
      <w:r w:rsidRPr="002008D4">
        <w:rPr>
          <w:rFonts w:ascii="AcadNusx" w:hAnsi="AcadNusx" w:cs="AcadNusx"/>
          <w:sz w:val="24"/>
          <w:szCs w:val="24"/>
          <w:lang w:val="it-IT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/>
        </w:rPr>
        <w:t>თბილისი</w:t>
      </w:r>
      <w:proofErr w:type="spellEnd"/>
      <w:r w:rsidRPr="002008D4">
        <w:rPr>
          <w:rFonts w:ascii="AcadNusx" w:hAnsi="AcadNusx" w:cs="AcadNusx"/>
          <w:sz w:val="24"/>
          <w:szCs w:val="24"/>
          <w:lang w:val="it-IT"/>
        </w:rPr>
        <w:t xml:space="preserve">. </w:t>
      </w:r>
    </w:p>
    <w:p w:rsidR="003D63E5" w:rsidRPr="002008D4" w:rsidRDefault="003D63E5" w:rsidP="003D63E5">
      <w:pPr>
        <w:pStyle w:val="ListParagraph"/>
        <w:spacing w:after="0" w:line="240" w:lineRule="auto"/>
        <w:ind w:left="706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spacing w:after="0" w:line="240" w:lineRule="auto"/>
        <w:ind w:left="706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pStyle w:val="ListParagraph"/>
        <w:spacing w:after="0" w:line="240" w:lineRule="auto"/>
        <w:ind w:left="706"/>
        <w:jc w:val="both"/>
        <w:rPr>
          <w:rFonts w:ascii="AcadNusx" w:hAnsi="AcadNusx" w:cs="AcadNusx"/>
          <w:sz w:val="24"/>
          <w:szCs w:val="24"/>
          <w:lang w:val="it-IT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 w:eastAsia="ru-RU"/>
        </w:rPr>
      </w:pP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ბიზნეს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სტატისტიკა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>: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b/>
          <w:sz w:val="24"/>
          <w:szCs w:val="24"/>
          <w:lang w:val="it-IT" w:eastAsia="ru-RU"/>
        </w:rPr>
      </w:pPr>
    </w:p>
    <w:p w:rsidR="003D63E5" w:rsidRPr="002008D4" w:rsidRDefault="003D63E5" w:rsidP="003D63E5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მოთხოვნების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კრებული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Requirements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Compendium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2004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2009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წლების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გამოცემები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მოკლევადიანი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მეთოდოლოგია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-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განმარტებები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რეკომენდაციები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Methodology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Short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Term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Interpretation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Guidelines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),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Eurostat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2006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მოკლევადიანი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მეთოდოლოგია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-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თანმხლები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დოკუმენტები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Methodology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Short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Term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Associated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Documents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),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Eurostat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),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2006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>)</w:t>
      </w: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რეკომენდაციები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მშენებლობის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სტატისტიკისათვის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International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Recommendations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Construction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UNSD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გაერთიანებული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სამსახური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1997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ახსნა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>-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განმარტებები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სამშენებლო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საქმიანობის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გამოკვლევისათვის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გერმანიის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ფედერალური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სამსახური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1997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lastRenderedPageBreak/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ენერგეტიკის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სახელმძღვანელო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Energy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Manual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ეკონომიკური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თანამშრომლობისა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-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ენერგეტიკის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სააგენტო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საერთაშორისო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რეკომენდაციები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ვაჭრობის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სტატისტიკისათვის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International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Recommendations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Distributive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Trade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UN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გაეროს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სამსახური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2009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>)</w:t>
      </w: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სატვირთო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საავტომობილო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ტრანსპორტის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მეთოდოლოგია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Road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Freight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Transport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Methodology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Eurostat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>)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2008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მომსახურების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: </w:t>
      </w: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"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მომსახურების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მოკლევადიან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სტატისტიკაში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"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სემინარის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მასალები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Evolution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Service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Proceedings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seminar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"Service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Within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Short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term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2002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ტრანსპორტის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გლოსარიუმი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Glossary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Transport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მესამე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გამოცემა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2003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რეგისტრი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: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სარეკომენდაციო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სახელმძღვანელო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Register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Recommendations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Manual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-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2010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ეკონომიკური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თანამშრომლობისა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სახელმძღვანელო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დემოგრაფიის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სტატისტიკაზე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−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OECD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Manual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Demography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ეკონომიკური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თანამშრომლობისა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2007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ადმინისტრაციული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წყაროების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გამოყენება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ბიზნეს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მიზნებისათვის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: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საუკეთესო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პრაქტიკის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სახელმძღვანელო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Use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Administrative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Sources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Business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Statistics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Purposes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Handbook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on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Good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Practices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Eurostat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ევროსტატი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1999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წელი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Sylfaen" w:hAnsi="Sylfaen" w:cs="AcadNusx"/>
          <w:sz w:val="24"/>
          <w:szCs w:val="24"/>
          <w:u w:color="FF0000"/>
          <w:lang w:val="en-US" w:eastAsia="ru-RU"/>
        </w:rPr>
      </w:pP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 xml:space="preserve">Framework Regulation Integrating Business Statistics (FRIBS) - Definitions of variables, European </w:t>
      </w:r>
      <w:r w:rsidRPr="002008D4">
        <w:rPr>
          <w:rFonts w:ascii="Sylfaen" w:hAnsi="Sylfaen" w:cs="AcadNusx"/>
          <w:i/>
          <w:iCs/>
          <w:sz w:val="24"/>
          <w:szCs w:val="24"/>
          <w:u w:color="FF0000"/>
          <w:lang w:val="en-US" w:eastAsia="ru-RU"/>
        </w:rPr>
        <w:t>Commission, BUSINESS STATISTICS DIRECTORS GROUP, 2015.</w:t>
      </w: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en-US" w:eastAsia="ru-RU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it-IT" w:eastAsia="ru-RU"/>
        </w:rPr>
      </w:pPr>
    </w:p>
    <w:p w:rsidR="003D63E5" w:rsidRPr="002008D4" w:rsidRDefault="003D63E5" w:rsidP="003D63E5">
      <w:pPr>
        <w:spacing w:after="0" w:line="240" w:lineRule="auto"/>
        <w:ind w:firstLine="706"/>
        <w:jc w:val="both"/>
        <w:rPr>
          <w:rFonts w:ascii="AcadNusx" w:hAnsi="AcadNusx" w:cs="AcadNusx"/>
          <w:sz w:val="24"/>
          <w:szCs w:val="24"/>
          <w:lang w:val="it-IT" w:eastAsia="ru-RU"/>
        </w:rPr>
      </w:pPr>
    </w:p>
    <w:p w:rsidR="003D63E5" w:rsidRPr="002008D4" w:rsidRDefault="003D63E5" w:rsidP="003D63E5">
      <w:pPr>
        <w:spacing w:after="0" w:line="240" w:lineRule="auto"/>
        <w:rPr>
          <w:rFonts w:ascii="AcadNusx" w:hAnsi="AcadNusx" w:cs="AcadNusx"/>
          <w:b/>
          <w:sz w:val="24"/>
          <w:szCs w:val="24"/>
          <w:lang w:val="it-IT" w:eastAsia="ru-RU"/>
        </w:rPr>
      </w:pP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სოფლის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მეურნეობის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b/>
          <w:sz w:val="24"/>
          <w:szCs w:val="24"/>
          <w:u w:color="FF0000"/>
          <w:lang w:val="en-US" w:eastAsia="ru-RU"/>
        </w:rPr>
        <w:t>სტატისტიკა</w:t>
      </w:r>
      <w:proofErr w:type="spellEnd"/>
      <w:r w:rsidRPr="002008D4">
        <w:rPr>
          <w:rFonts w:ascii="AcadNusx" w:hAnsi="AcadNusx" w:cs="AcadNusx"/>
          <w:b/>
          <w:sz w:val="24"/>
          <w:szCs w:val="24"/>
          <w:lang w:val="it-IT" w:eastAsia="ru-RU"/>
        </w:rPr>
        <w:t>:</w:t>
      </w:r>
    </w:p>
    <w:p w:rsidR="003D63E5" w:rsidRPr="002008D4" w:rsidRDefault="003D63E5" w:rsidP="003D63E5">
      <w:pPr>
        <w:spacing w:after="0" w:line="240" w:lineRule="auto"/>
        <w:ind w:left="709"/>
        <w:jc w:val="center"/>
        <w:rPr>
          <w:rFonts w:ascii="AcadNusx" w:hAnsi="AcadNusx" w:cs="AcadNusx"/>
          <w:b/>
          <w:sz w:val="24"/>
          <w:szCs w:val="24"/>
          <w:lang w:val="it-IT" w:eastAsia="ru-RU"/>
        </w:rPr>
      </w:pPr>
    </w:p>
    <w:p w:rsidR="003D63E5" w:rsidRPr="002008D4" w:rsidRDefault="003D63E5" w:rsidP="003D63E5">
      <w:pPr>
        <w:pStyle w:val="ListParagraph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სასოფლო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>-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სამეურნეო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აღწერების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გამოკვლევების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ჩატარება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FAO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სერია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#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6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,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Conducting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Agricultural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Censuses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Surveys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FAO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გაეროს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სურსათის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სოფლის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მეურნეობის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ორგანიზაცია</w:t>
      </w:r>
      <w:proofErr w:type="spellEnd"/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FAO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>)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რომი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1996</w:t>
      </w: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;</w:t>
      </w:r>
    </w:p>
    <w:p w:rsidR="003D63E5" w:rsidRPr="002008D4" w:rsidRDefault="003D63E5" w:rsidP="003D63E5">
      <w:pPr>
        <w:pStyle w:val="ListParagraph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cadNusx" w:hAnsi="AcadNusx" w:cs="AcadNusx"/>
          <w:sz w:val="24"/>
          <w:szCs w:val="24"/>
          <w:lang w:val="it-IT" w:eastAsia="ru-RU"/>
        </w:rPr>
      </w:pP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“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ინტეგრირებული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სასოფლო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>-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სამეურნეო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აღწერების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გამოკვლევების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სისტემა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ტ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.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1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-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რეკომენდაციები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სასოფლო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სამეურნეო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აღწერათა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პროგრამისათვის</w:t>
      </w:r>
      <w:proofErr w:type="spellEnd"/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”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.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FAO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-</w:t>
      </w:r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სტატისტიკური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განვითარების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სერია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AcadNusx" w:hAnsi="AcadNusx" w:cs="AcadNusx"/>
          <w:sz w:val="24"/>
          <w:szCs w:val="24"/>
          <w:u w:color="FF0000"/>
          <w:lang w:val="ka-GE" w:eastAsia="ru-RU"/>
        </w:rPr>
        <w:t>#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11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,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System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Integrated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Agricultural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Censuses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and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Surveys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Vol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1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World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Programme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for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the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Census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of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Agriculture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/>
        </w:rPr>
        <w:t>FAO</w:t>
      </w:r>
      <w:r w:rsidRPr="002008D4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გაეროს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სურსათის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და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სოფლის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მეურნეობის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ორგანიზაცია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(</w:t>
      </w:r>
      <w:r w:rsidRPr="002008D4">
        <w:rPr>
          <w:rFonts w:ascii="Times New Roman" w:hAnsi="Times New Roman" w:cs="Times New Roman"/>
          <w:sz w:val="24"/>
          <w:szCs w:val="24"/>
          <w:u w:color="FF0000"/>
          <w:lang w:val="ka-GE" w:eastAsia="ru-RU"/>
        </w:rPr>
        <w:t>FAO</w:t>
      </w:r>
      <w:r w:rsidRPr="002008D4">
        <w:rPr>
          <w:rFonts w:ascii="Times New Roman" w:hAnsi="Times New Roman" w:cs="Times New Roman"/>
          <w:sz w:val="24"/>
          <w:szCs w:val="24"/>
          <w:lang w:val="it-IT" w:eastAsia="ru-RU"/>
        </w:rPr>
        <w:t>)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 </w:t>
      </w:r>
      <w:proofErr w:type="spellStart"/>
      <w:r w:rsidRPr="002008D4">
        <w:rPr>
          <w:rFonts w:ascii="Sylfaen" w:hAnsi="Sylfaen" w:cs="AcadNusx"/>
          <w:sz w:val="24"/>
          <w:szCs w:val="24"/>
          <w:u w:color="FF0000"/>
          <w:lang w:val="en-US" w:eastAsia="ru-RU"/>
        </w:rPr>
        <w:t>რომი</w:t>
      </w:r>
      <w:proofErr w:type="spellEnd"/>
      <w:r w:rsidRPr="002008D4">
        <w:rPr>
          <w:rFonts w:ascii="AcadNusx" w:hAnsi="AcadNusx" w:cs="AcadNusx"/>
          <w:sz w:val="24"/>
          <w:szCs w:val="24"/>
          <w:lang w:val="it-IT" w:eastAsia="ru-RU"/>
        </w:rPr>
        <w:t xml:space="preserve">, </w:t>
      </w:r>
      <w:r w:rsidRPr="002008D4">
        <w:rPr>
          <w:rFonts w:ascii="Sylfaen" w:hAnsi="Sylfaen" w:cs="AcadNusx"/>
          <w:sz w:val="24"/>
          <w:szCs w:val="24"/>
          <w:u w:color="FF0000"/>
          <w:lang w:val="it-IT" w:eastAsia="ru-RU"/>
        </w:rPr>
        <w:t>2005</w:t>
      </w:r>
      <w:r w:rsidRPr="002008D4">
        <w:rPr>
          <w:rFonts w:ascii="AcadNusx" w:hAnsi="AcadNusx" w:cs="AcadNusx"/>
          <w:sz w:val="24"/>
          <w:szCs w:val="24"/>
          <w:lang w:val="it-IT" w:eastAsia="ru-RU"/>
        </w:rPr>
        <w:t>.</w:t>
      </w:r>
    </w:p>
    <w:p w:rsidR="001B30CF" w:rsidRPr="003D63E5" w:rsidRDefault="00510A6A">
      <w:pPr>
        <w:rPr>
          <w:lang w:val="it-IT"/>
        </w:rPr>
      </w:pPr>
    </w:p>
    <w:sectPr w:rsidR="001B30CF" w:rsidRPr="003D63E5" w:rsidSect="00D94E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9D1"/>
    <w:multiLevelType w:val="hybridMultilevel"/>
    <w:tmpl w:val="4770110A"/>
    <w:lvl w:ilvl="0" w:tplc="5CB297E4">
      <w:numFmt w:val="bullet"/>
      <w:lvlText w:val="•"/>
      <w:lvlJc w:val="left"/>
      <w:pPr>
        <w:ind w:left="1440" w:hanging="72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90B39"/>
    <w:multiLevelType w:val="hybridMultilevel"/>
    <w:tmpl w:val="A328D68C"/>
    <w:lvl w:ilvl="0" w:tplc="A40003C0"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6F2C"/>
    <w:multiLevelType w:val="hybridMultilevel"/>
    <w:tmpl w:val="38C2C554"/>
    <w:lvl w:ilvl="0" w:tplc="A40003C0">
      <w:numFmt w:val="bullet"/>
      <w:lvlText w:val="-"/>
      <w:lvlJc w:val="left"/>
      <w:pPr>
        <w:ind w:left="1181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0C1067EB"/>
    <w:multiLevelType w:val="hybridMultilevel"/>
    <w:tmpl w:val="77AE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5A66FF"/>
    <w:multiLevelType w:val="hybridMultilevel"/>
    <w:tmpl w:val="00B6C5EC"/>
    <w:lvl w:ilvl="0" w:tplc="D28E44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E5F0B63"/>
    <w:multiLevelType w:val="hybridMultilevel"/>
    <w:tmpl w:val="1DC8FAD6"/>
    <w:lvl w:ilvl="0" w:tplc="BAD8A7B0">
      <w:start w:val="1"/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A43AF"/>
    <w:multiLevelType w:val="multilevel"/>
    <w:tmpl w:val="44A877C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FB6794B"/>
    <w:multiLevelType w:val="hybridMultilevel"/>
    <w:tmpl w:val="22E27C94"/>
    <w:lvl w:ilvl="0" w:tplc="A40003C0"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86831"/>
    <w:multiLevelType w:val="hybridMultilevel"/>
    <w:tmpl w:val="E06A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D1D54"/>
    <w:multiLevelType w:val="hybridMultilevel"/>
    <w:tmpl w:val="56C41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F9649B"/>
    <w:multiLevelType w:val="hybridMultilevel"/>
    <w:tmpl w:val="56BAA83C"/>
    <w:lvl w:ilvl="0" w:tplc="339661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09A6719"/>
    <w:multiLevelType w:val="hybridMultilevel"/>
    <w:tmpl w:val="98C8D274"/>
    <w:lvl w:ilvl="0" w:tplc="CDB66F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8160D46"/>
    <w:multiLevelType w:val="hybridMultilevel"/>
    <w:tmpl w:val="BDA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35E63"/>
    <w:multiLevelType w:val="hybridMultilevel"/>
    <w:tmpl w:val="9D08D4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A75E3"/>
    <w:multiLevelType w:val="hybridMultilevel"/>
    <w:tmpl w:val="9B8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8784C"/>
    <w:multiLevelType w:val="hybridMultilevel"/>
    <w:tmpl w:val="BCC8E0F4"/>
    <w:lvl w:ilvl="0" w:tplc="B69E6F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A524C45"/>
    <w:multiLevelType w:val="multilevel"/>
    <w:tmpl w:val="F2985B2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7">
    <w:nsid w:val="2F591C90"/>
    <w:multiLevelType w:val="hybridMultilevel"/>
    <w:tmpl w:val="C94E3384"/>
    <w:lvl w:ilvl="0" w:tplc="5E44E5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4061624"/>
    <w:multiLevelType w:val="multilevel"/>
    <w:tmpl w:val="F10E5DF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9">
    <w:nsid w:val="38D0467C"/>
    <w:multiLevelType w:val="hybridMultilevel"/>
    <w:tmpl w:val="9DC89C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2E5B1E"/>
    <w:multiLevelType w:val="hybridMultilevel"/>
    <w:tmpl w:val="2A42991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C4798F"/>
    <w:multiLevelType w:val="hybridMultilevel"/>
    <w:tmpl w:val="8A847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125679A"/>
    <w:multiLevelType w:val="hybridMultilevel"/>
    <w:tmpl w:val="5B2072FE"/>
    <w:lvl w:ilvl="0" w:tplc="A40003C0"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E49A5"/>
    <w:multiLevelType w:val="hybridMultilevel"/>
    <w:tmpl w:val="4C2214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AE0785"/>
    <w:multiLevelType w:val="multilevel"/>
    <w:tmpl w:val="BFF6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010"/>
      <w:numFmt w:val="decimal"/>
      <w:lvlText w:val="%2"/>
      <w:lvlJc w:val="left"/>
      <w:pPr>
        <w:ind w:left="1605" w:hanging="52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55931A9"/>
    <w:multiLevelType w:val="hybridMultilevel"/>
    <w:tmpl w:val="3402A5AC"/>
    <w:lvl w:ilvl="0" w:tplc="A40003C0"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D7ABC"/>
    <w:multiLevelType w:val="hybridMultilevel"/>
    <w:tmpl w:val="BC8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C27DB"/>
    <w:multiLevelType w:val="hybridMultilevel"/>
    <w:tmpl w:val="E150418C"/>
    <w:lvl w:ilvl="0" w:tplc="5344B7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4F5C4860"/>
    <w:multiLevelType w:val="hybridMultilevel"/>
    <w:tmpl w:val="9F6CA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4111E"/>
    <w:multiLevelType w:val="hybridMultilevel"/>
    <w:tmpl w:val="C8B8DD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8341627"/>
    <w:multiLevelType w:val="hybridMultilevel"/>
    <w:tmpl w:val="9196B52E"/>
    <w:lvl w:ilvl="0" w:tplc="A40003C0">
      <w:numFmt w:val="bullet"/>
      <w:lvlText w:val="-"/>
      <w:lvlJc w:val="left"/>
      <w:pPr>
        <w:ind w:left="864" w:hanging="360"/>
      </w:pPr>
      <w:rPr>
        <w:rFonts w:ascii="AcadNusx" w:eastAsia="Times New Roman" w:hAnsi="AcadNusx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>
    <w:nsid w:val="59F71717"/>
    <w:multiLevelType w:val="hybridMultilevel"/>
    <w:tmpl w:val="6F5A4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AC044C"/>
    <w:multiLevelType w:val="hybridMultilevel"/>
    <w:tmpl w:val="D876C094"/>
    <w:lvl w:ilvl="0" w:tplc="B69E6F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2EE1C63"/>
    <w:multiLevelType w:val="hybridMultilevel"/>
    <w:tmpl w:val="088C3106"/>
    <w:lvl w:ilvl="0" w:tplc="64741BC8">
      <w:numFmt w:val="bullet"/>
      <w:lvlText w:val="-"/>
      <w:lvlJc w:val="left"/>
      <w:pPr>
        <w:ind w:left="502" w:hanging="360"/>
      </w:pPr>
      <w:rPr>
        <w:rFonts w:ascii="Sylfaen" w:eastAsiaTheme="minorHAnsi" w:hAnsi="Sylfaen" w:cs="AcadNusx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88F77CF"/>
    <w:multiLevelType w:val="hybridMultilevel"/>
    <w:tmpl w:val="67FE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54AD1"/>
    <w:multiLevelType w:val="hybridMultilevel"/>
    <w:tmpl w:val="D3B68F16"/>
    <w:lvl w:ilvl="0" w:tplc="A40003C0">
      <w:numFmt w:val="bullet"/>
      <w:lvlText w:val="-"/>
      <w:lvlJc w:val="left"/>
      <w:pPr>
        <w:ind w:left="864" w:hanging="360"/>
      </w:pPr>
      <w:rPr>
        <w:rFonts w:ascii="AcadNusx" w:eastAsia="Times New Roman" w:hAnsi="AcadNusx" w:hint="default"/>
      </w:rPr>
    </w:lvl>
    <w:lvl w:ilvl="1" w:tplc="5CB297E4">
      <w:numFmt w:val="bullet"/>
      <w:lvlText w:val="•"/>
      <w:lvlJc w:val="left"/>
      <w:pPr>
        <w:ind w:left="1584" w:hanging="360"/>
      </w:pPr>
      <w:rPr>
        <w:rFonts w:ascii="AcadNusx" w:eastAsiaTheme="minorHAnsi" w:hAnsi="AcadNusx" w:cstheme="minorBidi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6">
    <w:nsid w:val="6FBC6150"/>
    <w:multiLevelType w:val="hybridMultilevel"/>
    <w:tmpl w:val="9806A17E"/>
    <w:lvl w:ilvl="0" w:tplc="BAD8A7B0">
      <w:start w:val="1"/>
      <w:numFmt w:val="bullet"/>
      <w:lvlText w:val="-"/>
      <w:lvlJc w:val="left"/>
      <w:pPr>
        <w:ind w:left="720" w:hanging="360"/>
      </w:pPr>
      <w:rPr>
        <w:rFonts w:ascii="AcadNusx" w:eastAsia="Times New Roman" w:hAnsi="AcadNusx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E6C63"/>
    <w:multiLevelType w:val="hybridMultilevel"/>
    <w:tmpl w:val="EC5AC3F4"/>
    <w:lvl w:ilvl="0" w:tplc="53DCA352">
      <w:start w:val="1"/>
      <w:numFmt w:val="decimal"/>
      <w:lvlText w:val="%1."/>
      <w:lvlJc w:val="left"/>
      <w:pPr>
        <w:ind w:left="720" w:hanging="360"/>
      </w:pPr>
      <w:rPr>
        <w:rFonts w:ascii="AcadNusx" w:hAnsi="AcadNusx" w:cs="AcadNusx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1"/>
  </w:num>
  <w:num w:numId="3">
    <w:abstractNumId w:val="37"/>
  </w:num>
  <w:num w:numId="4">
    <w:abstractNumId w:val="24"/>
  </w:num>
  <w:num w:numId="5">
    <w:abstractNumId w:val="3"/>
  </w:num>
  <w:num w:numId="6">
    <w:abstractNumId w:val="27"/>
  </w:num>
  <w:num w:numId="7">
    <w:abstractNumId w:val="17"/>
  </w:num>
  <w:num w:numId="8">
    <w:abstractNumId w:val="15"/>
  </w:num>
  <w:num w:numId="9">
    <w:abstractNumId w:val="4"/>
  </w:num>
  <w:num w:numId="10">
    <w:abstractNumId w:val="31"/>
  </w:num>
  <w:num w:numId="11">
    <w:abstractNumId w:val="9"/>
  </w:num>
  <w:num w:numId="12">
    <w:abstractNumId w:val="10"/>
  </w:num>
  <w:num w:numId="13">
    <w:abstractNumId w:val="20"/>
  </w:num>
  <w:num w:numId="14">
    <w:abstractNumId w:val="14"/>
  </w:num>
  <w:num w:numId="15">
    <w:abstractNumId w:val="7"/>
  </w:num>
  <w:num w:numId="16">
    <w:abstractNumId w:val="1"/>
  </w:num>
  <w:num w:numId="17">
    <w:abstractNumId w:val="22"/>
  </w:num>
  <w:num w:numId="18">
    <w:abstractNumId w:val="30"/>
  </w:num>
  <w:num w:numId="19">
    <w:abstractNumId w:val="25"/>
  </w:num>
  <w:num w:numId="20">
    <w:abstractNumId w:val="2"/>
  </w:num>
  <w:num w:numId="21">
    <w:abstractNumId w:val="32"/>
  </w:num>
  <w:num w:numId="22">
    <w:abstractNumId w:val="26"/>
  </w:num>
  <w:num w:numId="23">
    <w:abstractNumId w:val="23"/>
  </w:num>
  <w:num w:numId="24">
    <w:abstractNumId w:val="33"/>
  </w:num>
  <w:num w:numId="25">
    <w:abstractNumId w:val="0"/>
  </w:num>
  <w:num w:numId="26">
    <w:abstractNumId w:val="13"/>
  </w:num>
  <w:num w:numId="27">
    <w:abstractNumId w:val="34"/>
  </w:num>
  <w:num w:numId="28">
    <w:abstractNumId w:val="6"/>
  </w:num>
  <w:num w:numId="29">
    <w:abstractNumId w:val="19"/>
  </w:num>
  <w:num w:numId="30">
    <w:abstractNumId w:val="18"/>
  </w:num>
  <w:num w:numId="31">
    <w:abstractNumId w:val="29"/>
  </w:num>
  <w:num w:numId="32">
    <w:abstractNumId w:val="16"/>
  </w:num>
  <w:num w:numId="33">
    <w:abstractNumId w:val="21"/>
  </w:num>
  <w:num w:numId="34">
    <w:abstractNumId w:val="35"/>
  </w:num>
  <w:num w:numId="35">
    <w:abstractNumId w:val="8"/>
  </w:num>
  <w:num w:numId="36">
    <w:abstractNumId w:val="5"/>
  </w:num>
  <w:num w:numId="37">
    <w:abstractNumId w:val="12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D63E5"/>
    <w:rsid w:val="0006365C"/>
    <w:rsid w:val="003D63E5"/>
    <w:rsid w:val="004057B0"/>
    <w:rsid w:val="004B3659"/>
    <w:rsid w:val="00510A6A"/>
    <w:rsid w:val="008C2D50"/>
    <w:rsid w:val="00C042E5"/>
    <w:rsid w:val="00CD1AAE"/>
    <w:rsid w:val="00D94E01"/>
    <w:rsid w:val="00DE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E5"/>
    <w:rPr>
      <w:rFonts w:ascii="Calibri" w:eastAsia="Calibri" w:hAnsi="Calibri" w:cs="Calibri"/>
      <w:lang w:val="ru-RU"/>
    </w:rPr>
  </w:style>
  <w:style w:type="paragraph" w:styleId="Heading1">
    <w:name w:val="heading 1"/>
    <w:basedOn w:val="Normal"/>
    <w:next w:val="Normal"/>
    <w:link w:val="Heading1Char"/>
    <w:qFormat/>
    <w:rsid w:val="003D63E5"/>
    <w:pPr>
      <w:keepNext/>
      <w:keepLines/>
      <w:numPr>
        <w:numId w:val="28"/>
      </w:numPr>
      <w:overflowPunct w:val="0"/>
      <w:autoSpaceDE w:val="0"/>
      <w:autoSpaceDN w:val="0"/>
      <w:adjustRightInd w:val="0"/>
      <w:spacing w:before="360" w:after="180" w:line="240" w:lineRule="auto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val="en-GB" w:eastAsia="sv-SE"/>
    </w:rPr>
  </w:style>
  <w:style w:type="paragraph" w:styleId="Heading2">
    <w:name w:val="heading 2"/>
    <w:basedOn w:val="Normal"/>
    <w:next w:val="Normal"/>
    <w:link w:val="Heading2Char"/>
    <w:qFormat/>
    <w:rsid w:val="003D63E5"/>
    <w:pPr>
      <w:keepNext/>
      <w:keepLines/>
      <w:numPr>
        <w:ilvl w:val="1"/>
        <w:numId w:val="28"/>
      </w:numPr>
      <w:overflowPunct w:val="0"/>
      <w:autoSpaceDE w:val="0"/>
      <w:autoSpaceDN w:val="0"/>
      <w:adjustRightInd w:val="0"/>
      <w:spacing w:before="120" w:after="180" w:line="240" w:lineRule="auto"/>
      <w:textAlignment w:val="baseline"/>
      <w:outlineLvl w:val="1"/>
    </w:pPr>
    <w:rPr>
      <w:rFonts w:ascii="Arial" w:eastAsia="Times New Roman" w:hAnsi="Arial" w:cs="Times New Roman"/>
      <w:b/>
      <w:sz w:val="28"/>
      <w:szCs w:val="20"/>
      <w:lang w:val="en-GB" w:eastAsia="sv-SE"/>
    </w:rPr>
  </w:style>
  <w:style w:type="paragraph" w:styleId="Heading3">
    <w:name w:val="heading 3"/>
    <w:basedOn w:val="Normal"/>
    <w:next w:val="Normal"/>
    <w:link w:val="Heading3Char"/>
    <w:qFormat/>
    <w:rsid w:val="003D63E5"/>
    <w:pPr>
      <w:keepNext/>
      <w:keepLines/>
      <w:numPr>
        <w:ilvl w:val="2"/>
        <w:numId w:val="28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3D63E5"/>
    <w:pPr>
      <w:keepNext/>
      <w:keepLines/>
      <w:numPr>
        <w:ilvl w:val="3"/>
        <w:numId w:val="28"/>
      </w:num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3"/>
    </w:pPr>
    <w:rPr>
      <w:rFonts w:ascii="Times New Roman" w:eastAsia="Times New Roman" w:hAnsi="Times New Roman" w:cs="Times New Roman"/>
      <w:i/>
      <w:sz w:val="24"/>
      <w:szCs w:val="20"/>
      <w:lang w:val="en-GB" w:eastAsia="sv-SE"/>
    </w:rPr>
  </w:style>
  <w:style w:type="paragraph" w:styleId="Heading5">
    <w:name w:val="heading 5"/>
    <w:basedOn w:val="Normal"/>
    <w:next w:val="Normal"/>
    <w:link w:val="Heading5Char"/>
    <w:qFormat/>
    <w:rsid w:val="003D63E5"/>
    <w:pPr>
      <w:keepNext/>
      <w:framePr w:hSpace="141" w:wrap="notBeside" w:hAnchor="margin" w:xAlign="center" w:y="-546"/>
      <w:numPr>
        <w:ilvl w:val="4"/>
        <w:numId w:val="28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0"/>
      <w:u w:val="single"/>
      <w:lang w:val="en-GB" w:eastAsia="sv-SE"/>
    </w:rPr>
  </w:style>
  <w:style w:type="paragraph" w:styleId="Heading6">
    <w:name w:val="heading 6"/>
    <w:basedOn w:val="Normal"/>
    <w:next w:val="Normal"/>
    <w:link w:val="Heading6Char"/>
    <w:qFormat/>
    <w:rsid w:val="003D63E5"/>
    <w:pPr>
      <w:keepNext/>
      <w:numPr>
        <w:ilvl w:val="5"/>
        <w:numId w:val="28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i/>
      <w:iCs/>
      <w:color w:val="3366FF"/>
      <w:sz w:val="32"/>
      <w:szCs w:val="20"/>
      <w:lang w:val="en-GB" w:eastAsia="sv-SE"/>
    </w:rPr>
  </w:style>
  <w:style w:type="paragraph" w:styleId="Heading7">
    <w:name w:val="heading 7"/>
    <w:basedOn w:val="Normal"/>
    <w:next w:val="Normal"/>
    <w:link w:val="Heading7Char"/>
    <w:qFormat/>
    <w:rsid w:val="003D63E5"/>
    <w:pPr>
      <w:numPr>
        <w:ilvl w:val="6"/>
        <w:numId w:val="28"/>
      </w:numPr>
      <w:spacing w:after="0" w:line="240" w:lineRule="auto"/>
      <w:jc w:val="both"/>
      <w:outlineLvl w:val="6"/>
    </w:pPr>
    <w:rPr>
      <w:rFonts w:ascii="Charter" w:eastAsia="Times New Roman" w:hAnsi="Charter" w:cs="Times New Roman"/>
      <w:i/>
      <w:sz w:val="20"/>
      <w:szCs w:val="24"/>
      <w:lang w:val="da-DK" w:eastAsia="da-DK"/>
    </w:rPr>
  </w:style>
  <w:style w:type="paragraph" w:styleId="Heading8">
    <w:name w:val="heading 8"/>
    <w:basedOn w:val="Normal"/>
    <w:next w:val="Normal"/>
    <w:link w:val="Heading8Char"/>
    <w:qFormat/>
    <w:rsid w:val="003D63E5"/>
    <w:pPr>
      <w:numPr>
        <w:ilvl w:val="7"/>
        <w:numId w:val="28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paragraph" w:styleId="Heading9">
    <w:name w:val="heading 9"/>
    <w:basedOn w:val="Normal"/>
    <w:next w:val="Normal"/>
    <w:link w:val="Heading9Char"/>
    <w:qFormat/>
    <w:rsid w:val="003D63E5"/>
    <w:pPr>
      <w:numPr>
        <w:ilvl w:val="8"/>
        <w:numId w:val="28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3E5"/>
    <w:rPr>
      <w:rFonts w:ascii="Arial" w:eastAsia="Times New Roman" w:hAnsi="Arial" w:cs="Times New Roman"/>
      <w:b/>
      <w:sz w:val="32"/>
      <w:szCs w:val="20"/>
      <w:lang w:val="en-GB" w:eastAsia="sv-SE"/>
    </w:rPr>
  </w:style>
  <w:style w:type="character" w:customStyle="1" w:styleId="Heading2Char">
    <w:name w:val="Heading 2 Char"/>
    <w:basedOn w:val="DefaultParagraphFont"/>
    <w:link w:val="Heading2"/>
    <w:rsid w:val="003D63E5"/>
    <w:rPr>
      <w:rFonts w:ascii="Arial" w:eastAsia="Times New Roman" w:hAnsi="Arial" w:cs="Times New Roman"/>
      <w:b/>
      <w:sz w:val="28"/>
      <w:szCs w:val="20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3D63E5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Heading4Char">
    <w:name w:val="Heading 4 Char"/>
    <w:basedOn w:val="DefaultParagraphFont"/>
    <w:link w:val="Heading4"/>
    <w:rsid w:val="003D63E5"/>
    <w:rPr>
      <w:rFonts w:ascii="Times New Roman" w:eastAsia="Times New Roman" w:hAnsi="Times New Roman" w:cs="Times New Roman"/>
      <w:i/>
      <w:sz w:val="24"/>
      <w:szCs w:val="20"/>
      <w:lang w:val="en-GB" w:eastAsia="sv-SE"/>
    </w:rPr>
  </w:style>
  <w:style w:type="character" w:customStyle="1" w:styleId="Heading5Char">
    <w:name w:val="Heading 5 Char"/>
    <w:basedOn w:val="DefaultParagraphFont"/>
    <w:link w:val="Heading5"/>
    <w:rsid w:val="003D63E5"/>
    <w:rPr>
      <w:rFonts w:ascii="Arial" w:eastAsia="Times New Roman" w:hAnsi="Arial" w:cs="Times New Roman"/>
      <w:b/>
      <w:bCs/>
      <w:sz w:val="24"/>
      <w:szCs w:val="20"/>
      <w:u w:val="single"/>
      <w:lang w:val="en-GB" w:eastAsia="sv-SE"/>
    </w:rPr>
  </w:style>
  <w:style w:type="character" w:customStyle="1" w:styleId="Heading6Char">
    <w:name w:val="Heading 6 Char"/>
    <w:basedOn w:val="DefaultParagraphFont"/>
    <w:link w:val="Heading6"/>
    <w:rsid w:val="003D63E5"/>
    <w:rPr>
      <w:rFonts w:ascii="Times New Roman" w:eastAsia="Times New Roman" w:hAnsi="Times New Roman" w:cs="Times New Roman"/>
      <w:i/>
      <w:iCs/>
      <w:color w:val="3366FF"/>
      <w:sz w:val="32"/>
      <w:szCs w:val="20"/>
      <w:lang w:val="en-GB" w:eastAsia="sv-SE"/>
    </w:rPr>
  </w:style>
  <w:style w:type="character" w:customStyle="1" w:styleId="Heading7Char">
    <w:name w:val="Heading 7 Char"/>
    <w:basedOn w:val="DefaultParagraphFont"/>
    <w:link w:val="Heading7"/>
    <w:rsid w:val="003D63E5"/>
    <w:rPr>
      <w:rFonts w:ascii="Charter" w:eastAsia="Times New Roman" w:hAnsi="Charter" w:cs="Times New Roman"/>
      <w:i/>
      <w:sz w:val="20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rsid w:val="003D63E5"/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character" w:customStyle="1" w:styleId="Heading9Char">
    <w:name w:val="Heading 9 Char"/>
    <w:basedOn w:val="DefaultParagraphFont"/>
    <w:link w:val="Heading9"/>
    <w:rsid w:val="003D63E5"/>
    <w:rPr>
      <w:rFonts w:ascii="Arial" w:eastAsia="Times New Roman" w:hAnsi="Arial" w:cs="Arial"/>
      <w:lang w:val="en-GB" w:eastAsia="sv-SE"/>
    </w:rPr>
  </w:style>
  <w:style w:type="paragraph" w:styleId="ListParagraph">
    <w:name w:val="List Paragraph"/>
    <w:basedOn w:val="Normal"/>
    <w:uiPriority w:val="34"/>
    <w:qFormat/>
    <w:rsid w:val="003D63E5"/>
    <w:pPr>
      <w:ind w:left="720"/>
    </w:pPr>
  </w:style>
  <w:style w:type="paragraph" w:styleId="NormalWeb">
    <w:name w:val="Normal (Web)"/>
    <w:basedOn w:val="Normal"/>
    <w:uiPriority w:val="99"/>
    <w:semiHidden/>
    <w:rsid w:val="003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D63E5"/>
    <w:rPr>
      <w:rFonts w:cs="Times New Roman"/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3D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E5"/>
    <w:rPr>
      <w:rFonts w:ascii="Tahoma" w:eastAsia="Calibri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rsid w:val="003D63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E5"/>
    <w:rPr>
      <w:rFonts w:ascii="Calibri" w:eastAsia="Calibri" w:hAnsi="Calibri" w:cs="Calibri"/>
      <w:lang w:val="ru-RU"/>
    </w:rPr>
  </w:style>
  <w:style w:type="paragraph" w:styleId="Footer">
    <w:name w:val="footer"/>
    <w:basedOn w:val="Normal"/>
    <w:link w:val="FooterChar"/>
    <w:uiPriority w:val="99"/>
    <w:rsid w:val="003D63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E5"/>
    <w:rPr>
      <w:rFonts w:ascii="Calibri" w:eastAsia="Calibri" w:hAnsi="Calibri" w:cs="Calibri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3D63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63E5"/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3E5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6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3E5"/>
    <w:rPr>
      <w:b/>
      <w:bCs/>
    </w:rPr>
  </w:style>
  <w:style w:type="paragraph" w:styleId="Revision">
    <w:name w:val="Revision"/>
    <w:hidden/>
    <w:uiPriority w:val="99"/>
    <w:semiHidden/>
    <w:rsid w:val="003D63E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63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63E5"/>
    <w:rPr>
      <w:rFonts w:ascii="Calibri" w:eastAsia="Calibri" w:hAnsi="Calibri" w:cs="Calibri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3D63E5"/>
    <w:rPr>
      <w:vertAlign w:val="superscript"/>
    </w:rPr>
  </w:style>
  <w:style w:type="paragraph" w:customStyle="1" w:styleId="Default">
    <w:name w:val="Default"/>
    <w:rsid w:val="003D63E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D63E5"/>
    <w:rPr>
      <w:b/>
      <w:bCs/>
    </w:rPr>
  </w:style>
  <w:style w:type="table" w:styleId="TableGrid">
    <w:name w:val="Table Grid"/>
    <w:basedOn w:val="TableNormal"/>
    <w:uiPriority w:val="59"/>
    <w:rsid w:val="003D63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bphotocaptiontext">
    <w:name w:val="fbphotocaptiontext"/>
    <w:basedOn w:val="DefaultParagraphFont"/>
    <w:rsid w:val="003D63E5"/>
  </w:style>
  <w:style w:type="character" w:styleId="PlaceholderText">
    <w:name w:val="Placeholder Text"/>
    <w:basedOn w:val="DefaultParagraphFont"/>
    <w:uiPriority w:val="99"/>
    <w:semiHidden/>
    <w:rsid w:val="003D63E5"/>
    <w:rPr>
      <w:color w:val="808080"/>
    </w:rPr>
  </w:style>
  <w:style w:type="paragraph" w:customStyle="1" w:styleId="abzacixml">
    <w:name w:val="abzacixml"/>
    <w:basedOn w:val="Normal"/>
    <w:rsid w:val="003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mkavelashvili</dc:creator>
  <cp:lastModifiedBy>mkavelashvili</cp:lastModifiedBy>
  <cp:revision>4</cp:revision>
  <cp:lastPrinted>2016-04-26T12:52:00Z</cp:lastPrinted>
  <dcterms:created xsi:type="dcterms:W3CDTF">2016-04-13T13:00:00Z</dcterms:created>
  <dcterms:modified xsi:type="dcterms:W3CDTF">2016-04-26T12:52:00Z</dcterms:modified>
</cp:coreProperties>
</file>